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151" w:type="dxa"/>
        <w:tblInd w:w="0" w:type="dxa"/>
        <w:shd w:val="clear"/>
        <w:tblLayout w:type="fixed"/>
        <w:tblCellMar>
          <w:top w:w="0" w:type="dxa"/>
          <w:left w:w="0" w:type="dxa"/>
          <w:bottom w:w="0" w:type="dxa"/>
          <w:right w:w="0" w:type="dxa"/>
        </w:tblCellMar>
      </w:tblPr>
      <w:tblGrid>
        <w:gridCol w:w="2322"/>
        <w:gridCol w:w="3204"/>
        <w:gridCol w:w="1545"/>
        <w:gridCol w:w="1080"/>
      </w:tblGrid>
      <w:tr>
        <w:tblPrEx>
          <w:shd w:val="clear"/>
          <w:tblCellMar>
            <w:top w:w="0" w:type="dxa"/>
            <w:left w:w="0" w:type="dxa"/>
            <w:bottom w:w="0" w:type="dxa"/>
            <w:right w:w="0" w:type="dxa"/>
          </w:tblCellMar>
        </w:tblPrEx>
        <w:trPr>
          <w:trHeight w:val="285" w:hRule="atLeast"/>
        </w:trPr>
        <w:tc>
          <w:tcPr>
            <w:tcW w:w="2322" w:type="dxa"/>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附件1</w:t>
            </w:r>
          </w:p>
        </w:tc>
        <w:tc>
          <w:tcPr>
            <w:tcW w:w="3204"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45"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80" w:hRule="atLeast"/>
        </w:trPr>
        <w:tc>
          <w:tcPr>
            <w:tcW w:w="815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bdr w:val="none" w:color="auto" w:sz="0" w:space="0"/>
                <w:lang w:val="en-US" w:eastAsia="zh-CN" w:bidi="ar"/>
              </w:rPr>
              <w:t>四川司法警官职业学院2020年元旦晚会参数要求（4场）</w:t>
            </w:r>
          </w:p>
        </w:tc>
      </w:tr>
      <w:tr>
        <w:tblPrEx>
          <w:tblCellMar>
            <w:top w:w="0" w:type="dxa"/>
            <w:left w:w="0" w:type="dxa"/>
            <w:bottom w:w="0" w:type="dxa"/>
            <w:right w:w="0" w:type="dxa"/>
          </w:tblCellMar>
        </w:tblPrEx>
        <w:trPr>
          <w:trHeight w:val="360" w:hRule="atLeast"/>
        </w:trPr>
        <w:tc>
          <w:tcPr>
            <w:tcW w:w="8151" w:type="dxa"/>
            <w:gridSpan w:val="4"/>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bdr w:val="none" w:color="auto" w:sz="0" w:space="0"/>
                <w:lang w:val="en-US" w:eastAsia="zh-CN" w:bidi="ar"/>
              </w:rPr>
              <w:t>舞美系统</w:t>
            </w:r>
          </w:p>
        </w:tc>
      </w:tr>
      <w:tr>
        <w:tblPrEx>
          <w:tblCellMar>
            <w:top w:w="0" w:type="dxa"/>
            <w:left w:w="0" w:type="dxa"/>
            <w:bottom w:w="0" w:type="dxa"/>
            <w:right w:w="0" w:type="dxa"/>
          </w:tblCellMar>
        </w:tblPrEx>
        <w:trPr>
          <w:trHeight w:val="360" w:hRule="atLeast"/>
        </w:trPr>
        <w:tc>
          <w:tcPr>
            <w:tcW w:w="2322" w:type="dxa"/>
            <w:tcBorders>
              <w:top w:val="single" w:color="000000" w:sz="4" w:space="0"/>
              <w:left w:val="single" w:color="000000" w:sz="4" w:space="0"/>
              <w:bottom w:val="single" w:color="000000" w:sz="4" w:space="0"/>
              <w:right w:val="single" w:color="000000" w:sz="4" w:space="0"/>
            </w:tcBorders>
            <w:shd w:val="clear" w:color="auto" w:fill="FFF2CC"/>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bdr w:val="none" w:color="auto" w:sz="0" w:space="0"/>
                <w:lang w:val="en-US" w:eastAsia="zh-CN" w:bidi="ar"/>
              </w:rPr>
              <w:t>设备项目</w:t>
            </w:r>
          </w:p>
        </w:tc>
        <w:tc>
          <w:tcPr>
            <w:tcW w:w="3204" w:type="dxa"/>
            <w:tcBorders>
              <w:top w:val="single" w:color="000000" w:sz="4" w:space="0"/>
              <w:left w:val="single" w:color="000000" w:sz="4" w:space="0"/>
              <w:bottom w:val="single" w:color="000000" w:sz="4" w:space="0"/>
              <w:right w:val="single" w:color="000000" w:sz="4" w:space="0"/>
            </w:tcBorders>
            <w:shd w:val="clear" w:color="auto" w:fill="FFF2CC"/>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bdr w:val="none" w:color="auto" w:sz="0" w:space="0"/>
                <w:lang w:val="en-US" w:eastAsia="zh-CN" w:bidi="ar"/>
              </w:rPr>
              <w:t>参数</w:t>
            </w:r>
          </w:p>
        </w:tc>
        <w:tc>
          <w:tcPr>
            <w:tcW w:w="1545" w:type="dxa"/>
            <w:tcBorders>
              <w:top w:val="single" w:color="000000" w:sz="4" w:space="0"/>
              <w:left w:val="single" w:color="000000" w:sz="4" w:space="0"/>
              <w:bottom w:val="single" w:color="000000" w:sz="4" w:space="0"/>
              <w:right w:val="single" w:color="000000" w:sz="4" w:space="0"/>
            </w:tcBorders>
            <w:shd w:val="clear" w:color="auto" w:fill="FFF2CC"/>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bdr w:val="none" w:color="auto" w:sz="0" w:space="0"/>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FFF2CC"/>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bdr w:val="none" w:color="auto" w:sz="0" w:space="0"/>
                <w:lang w:val="en-US" w:eastAsia="zh-CN" w:bidi="ar"/>
              </w:rPr>
              <w:t>单位</w:t>
            </w:r>
          </w:p>
        </w:tc>
      </w:tr>
      <w:tr>
        <w:tblPrEx>
          <w:tblCellMar>
            <w:top w:w="0" w:type="dxa"/>
            <w:left w:w="0" w:type="dxa"/>
            <w:bottom w:w="0" w:type="dxa"/>
            <w:right w:w="0" w:type="dxa"/>
          </w:tblCellMar>
        </w:tblPrEx>
        <w:trPr>
          <w:trHeight w:val="345" w:hRule="atLeast"/>
        </w:trPr>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舞台外延梯步</w:t>
            </w:r>
          </w:p>
        </w:tc>
        <w:tc>
          <w:tcPr>
            <w:tcW w:w="32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平方</w:t>
            </w:r>
          </w:p>
        </w:tc>
      </w:tr>
      <w:tr>
        <w:tblPrEx>
          <w:tblCellMar>
            <w:top w:w="0" w:type="dxa"/>
            <w:left w:w="0" w:type="dxa"/>
            <w:bottom w:w="0" w:type="dxa"/>
            <w:right w:w="0" w:type="dxa"/>
          </w:tblCellMar>
        </w:tblPrEx>
        <w:trPr>
          <w:trHeight w:val="345" w:hRule="atLeast"/>
        </w:trPr>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舞台填平</w:t>
            </w:r>
          </w:p>
        </w:tc>
        <w:tc>
          <w:tcPr>
            <w:tcW w:w="32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平方</w:t>
            </w:r>
          </w:p>
        </w:tc>
      </w:tr>
      <w:tr>
        <w:tblPrEx>
          <w:tblCellMar>
            <w:top w:w="0" w:type="dxa"/>
            <w:left w:w="0" w:type="dxa"/>
            <w:bottom w:w="0" w:type="dxa"/>
            <w:right w:w="0" w:type="dxa"/>
          </w:tblCellMar>
        </w:tblPrEx>
        <w:trPr>
          <w:trHeight w:val="345" w:hRule="atLeast"/>
        </w:trPr>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舞台地毯</w:t>
            </w:r>
          </w:p>
        </w:tc>
        <w:tc>
          <w:tcPr>
            <w:tcW w:w="32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厚地毯</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平方</w:t>
            </w:r>
          </w:p>
        </w:tc>
      </w:tr>
      <w:tr>
        <w:tblPrEx>
          <w:tblCellMar>
            <w:top w:w="0" w:type="dxa"/>
            <w:left w:w="0" w:type="dxa"/>
            <w:bottom w:w="0" w:type="dxa"/>
            <w:right w:w="0" w:type="dxa"/>
          </w:tblCellMar>
        </w:tblPrEx>
        <w:trPr>
          <w:trHeight w:val="345" w:hRule="atLeast"/>
        </w:trPr>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灯光架</w:t>
            </w:r>
          </w:p>
        </w:tc>
        <w:tc>
          <w:tcPr>
            <w:tcW w:w="32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170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米</w:t>
            </w:r>
          </w:p>
        </w:tc>
      </w:tr>
      <w:tr>
        <w:tblPrEx>
          <w:tblCellMar>
            <w:top w:w="0" w:type="dxa"/>
            <w:left w:w="0" w:type="dxa"/>
            <w:bottom w:w="0" w:type="dxa"/>
            <w:right w:w="0" w:type="dxa"/>
          </w:tblCellMar>
        </w:tblPrEx>
        <w:trPr>
          <w:trHeight w:val="345" w:hRule="atLeast"/>
        </w:trPr>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面光架</w:t>
            </w:r>
          </w:p>
        </w:tc>
        <w:tc>
          <w:tcPr>
            <w:tcW w:w="32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米</w:t>
            </w:r>
          </w:p>
        </w:tc>
      </w:tr>
      <w:tr>
        <w:tblPrEx>
          <w:tblCellMar>
            <w:top w:w="0" w:type="dxa"/>
            <w:left w:w="0" w:type="dxa"/>
            <w:bottom w:w="0" w:type="dxa"/>
            <w:right w:w="0" w:type="dxa"/>
          </w:tblCellMar>
        </w:tblPrEx>
        <w:trPr>
          <w:trHeight w:val="345" w:hRule="atLeast"/>
        </w:trPr>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星光幕布背景</w:t>
            </w:r>
          </w:p>
        </w:tc>
        <w:tc>
          <w:tcPr>
            <w:tcW w:w="32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块</w:t>
            </w:r>
          </w:p>
        </w:tc>
      </w:tr>
      <w:tr>
        <w:tblPrEx>
          <w:tblCellMar>
            <w:top w:w="0" w:type="dxa"/>
            <w:left w:w="0" w:type="dxa"/>
            <w:bottom w:w="0" w:type="dxa"/>
            <w:right w:w="0" w:type="dxa"/>
          </w:tblCellMar>
        </w:tblPrEx>
        <w:trPr>
          <w:trHeight w:val="360" w:hRule="atLeast"/>
        </w:trPr>
        <w:tc>
          <w:tcPr>
            <w:tcW w:w="8151" w:type="dxa"/>
            <w:gridSpan w:val="4"/>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bdr w:val="none" w:color="auto" w:sz="0" w:space="0"/>
                <w:lang w:val="en-US" w:eastAsia="zh-CN" w:bidi="ar"/>
              </w:rPr>
              <w:t>灯光系统</w:t>
            </w:r>
          </w:p>
        </w:tc>
      </w:tr>
      <w:tr>
        <w:tblPrEx>
          <w:tblCellMar>
            <w:top w:w="0" w:type="dxa"/>
            <w:left w:w="0" w:type="dxa"/>
            <w:bottom w:w="0" w:type="dxa"/>
            <w:right w:w="0" w:type="dxa"/>
          </w:tblCellMar>
        </w:tblPrEx>
        <w:trPr>
          <w:trHeight w:val="360" w:hRule="atLeast"/>
        </w:trPr>
        <w:tc>
          <w:tcPr>
            <w:tcW w:w="2322" w:type="dxa"/>
            <w:tcBorders>
              <w:top w:val="single" w:color="000000" w:sz="4" w:space="0"/>
              <w:left w:val="single" w:color="000000" w:sz="4" w:space="0"/>
              <w:bottom w:val="single" w:color="000000" w:sz="4" w:space="0"/>
              <w:right w:val="single" w:color="000000" w:sz="4" w:space="0"/>
            </w:tcBorders>
            <w:shd w:val="clear" w:color="auto" w:fill="FFF2CC"/>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bdr w:val="none" w:color="auto" w:sz="0" w:space="0"/>
                <w:lang w:val="en-US" w:eastAsia="zh-CN" w:bidi="ar"/>
              </w:rPr>
              <w:t>设备项目</w:t>
            </w:r>
          </w:p>
        </w:tc>
        <w:tc>
          <w:tcPr>
            <w:tcW w:w="3204" w:type="dxa"/>
            <w:tcBorders>
              <w:top w:val="single" w:color="000000" w:sz="4" w:space="0"/>
              <w:left w:val="single" w:color="000000" w:sz="4" w:space="0"/>
              <w:bottom w:val="single" w:color="000000" w:sz="4" w:space="0"/>
              <w:right w:val="single" w:color="000000" w:sz="4" w:space="0"/>
            </w:tcBorders>
            <w:shd w:val="clear" w:color="auto" w:fill="FFF2CC"/>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bdr w:val="none" w:color="auto" w:sz="0" w:space="0"/>
                <w:lang w:val="en-US" w:eastAsia="zh-CN" w:bidi="ar"/>
              </w:rPr>
              <w:t>参数</w:t>
            </w:r>
          </w:p>
        </w:tc>
        <w:tc>
          <w:tcPr>
            <w:tcW w:w="1545" w:type="dxa"/>
            <w:tcBorders>
              <w:top w:val="single" w:color="000000" w:sz="4" w:space="0"/>
              <w:left w:val="single" w:color="000000" w:sz="4" w:space="0"/>
              <w:bottom w:val="single" w:color="000000" w:sz="4" w:space="0"/>
              <w:right w:val="single" w:color="000000" w:sz="4" w:space="0"/>
            </w:tcBorders>
            <w:shd w:val="clear" w:color="auto" w:fill="FFF2CC"/>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bdr w:val="none" w:color="auto" w:sz="0" w:space="0"/>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FFF2CC"/>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bdr w:val="none" w:color="auto" w:sz="0" w:space="0"/>
                <w:lang w:val="en-US" w:eastAsia="zh-CN" w:bidi="ar"/>
              </w:rPr>
              <w:t>单位</w:t>
            </w:r>
          </w:p>
        </w:tc>
      </w:tr>
      <w:tr>
        <w:tblPrEx>
          <w:tblCellMar>
            <w:top w:w="0" w:type="dxa"/>
            <w:left w:w="0" w:type="dxa"/>
            <w:bottom w:w="0" w:type="dxa"/>
            <w:right w:w="0" w:type="dxa"/>
          </w:tblCellMar>
        </w:tblPrEx>
        <w:trPr>
          <w:trHeight w:val="2560" w:hRule="atLeast"/>
        </w:trPr>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330光束灯</w:t>
            </w:r>
          </w:p>
        </w:tc>
        <w:tc>
          <w:tcPr>
            <w:tcW w:w="32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 xml:space="preserve">额定电压： AC100V-240V,50/60Hz </w:t>
            </w:r>
            <w:r>
              <w:rPr>
                <w:rFonts w:hint="eastAsia" w:ascii="微软雅黑" w:hAnsi="微软雅黑" w:eastAsia="微软雅黑" w:cs="微软雅黑"/>
                <w:i w:val="0"/>
                <w:color w:val="000000"/>
                <w:kern w:val="0"/>
                <w:sz w:val="24"/>
                <w:szCs w:val="24"/>
                <w:u w:val="none"/>
                <w:bdr w:val="none" w:color="auto" w:sz="0" w:space="0"/>
                <w:lang w:val="en-US" w:eastAsia="zh-CN" w:bidi="ar"/>
              </w:rPr>
              <w:br w:type="textWrapping"/>
            </w:r>
            <w:r>
              <w:rPr>
                <w:rFonts w:hint="eastAsia" w:ascii="微软雅黑" w:hAnsi="微软雅黑" w:eastAsia="微软雅黑" w:cs="微软雅黑"/>
                <w:i w:val="0"/>
                <w:color w:val="000000"/>
                <w:kern w:val="0"/>
                <w:sz w:val="24"/>
                <w:szCs w:val="24"/>
                <w:u w:val="none"/>
                <w:bdr w:val="none" w:color="auto" w:sz="0" w:space="0"/>
                <w:lang w:val="en-US" w:eastAsia="zh-CN" w:bidi="ar"/>
              </w:rPr>
              <w:t>光源规格： OSRAM SIRIUS HRI 330W 新型一体灯泡，平均寿命1500H</w:t>
            </w:r>
            <w:r>
              <w:rPr>
                <w:rFonts w:hint="eastAsia" w:ascii="微软雅黑" w:hAnsi="微软雅黑" w:eastAsia="微软雅黑" w:cs="微软雅黑"/>
                <w:i w:val="0"/>
                <w:color w:val="000000"/>
                <w:kern w:val="0"/>
                <w:sz w:val="24"/>
                <w:szCs w:val="24"/>
                <w:u w:val="none"/>
                <w:bdr w:val="none" w:color="auto" w:sz="0" w:space="0"/>
                <w:lang w:val="en-US" w:eastAsia="zh-CN" w:bidi="ar"/>
              </w:rPr>
              <w:br w:type="textWrapping"/>
            </w:r>
            <w:r>
              <w:rPr>
                <w:rFonts w:hint="eastAsia" w:ascii="微软雅黑" w:hAnsi="微软雅黑" w:eastAsia="微软雅黑" w:cs="微软雅黑"/>
                <w:i w:val="0"/>
                <w:color w:val="000000"/>
                <w:kern w:val="0"/>
                <w:sz w:val="24"/>
                <w:szCs w:val="24"/>
                <w:u w:val="none"/>
                <w:bdr w:val="none" w:color="auto" w:sz="0" w:space="0"/>
                <w:lang w:val="en-US" w:eastAsia="zh-CN" w:bidi="ar"/>
              </w:rPr>
              <w:t>色温校正： 6700K/4500K/3200K</w:t>
            </w:r>
            <w:r>
              <w:rPr>
                <w:rFonts w:hint="eastAsia" w:ascii="微软雅黑" w:hAnsi="微软雅黑" w:eastAsia="微软雅黑" w:cs="微软雅黑"/>
                <w:i w:val="0"/>
                <w:color w:val="000000"/>
                <w:kern w:val="0"/>
                <w:sz w:val="24"/>
                <w:szCs w:val="24"/>
                <w:u w:val="none"/>
                <w:bdr w:val="none" w:color="auto" w:sz="0" w:space="0"/>
                <w:lang w:val="en-US" w:eastAsia="zh-CN" w:bidi="ar"/>
              </w:rPr>
              <w:br w:type="textWrapping"/>
            </w:r>
            <w:r>
              <w:rPr>
                <w:rFonts w:hint="eastAsia" w:ascii="微软雅黑" w:hAnsi="微软雅黑" w:eastAsia="微软雅黑" w:cs="微软雅黑"/>
                <w:i w:val="0"/>
                <w:color w:val="000000"/>
                <w:kern w:val="0"/>
                <w:sz w:val="24"/>
                <w:szCs w:val="24"/>
                <w:u w:val="none"/>
                <w:bdr w:val="none" w:color="auto" w:sz="0" w:space="0"/>
                <w:lang w:val="en-US" w:eastAsia="zh-CN" w:bidi="ar"/>
              </w:rPr>
              <w:t xml:space="preserve">光束角度： 平行光束角度0°-3°可调 </w:t>
            </w:r>
            <w:r>
              <w:rPr>
                <w:rFonts w:hint="eastAsia" w:ascii="微软雅黑" w:hAnsi="微软雅黑" w:eastAsia="微软雅黑" w:cs="微软雅黑"/>
                <w:i w:val="0"/>
                <w:color w:val="000000"/>
                <w:kern w:val="0"/>
                <w:sz w:val="24"/>
                <w:szCs w:val="24"/>
                <w:u w:val="none"/>
                <w:bdr w:val="none" w:color="auto" w:sz="0" w:space="0"/>
                <w:lang w:val="en-US" w:eastAsia="zh-CN" w:bidi="ar"/>
              </w:rPr>
              <w:br w:type="textWrapping"/>
            </w:r>
            <w:r>
              <w:rPr>
                <w:rFonts w:hint="eastAsia" w:ascii="微软雅黑" w:hAnsi="微软雅黑" w:eastAsia="微软雅黑" w:cs="微软雅黑"/>
                <w:i w:val="0"/>
                <w:color w:val="000000"/>
                <w:kern w:val="0"/>
                <w:sz w:val="24"/>
                <w:szCs w:val="24"/>
                <w:u w:val="none"/>
                <w:bdr w:val="none" w:color="auto" w:sz="0" w:space="0"/>
                <w:lang w:val="en-US" w:eastAsia="zh-CN" w:bidi="ar"/>
              </w:rPr>
              <w:t>线性调光： 机械线性调光0~100%</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台</w:t>
            </w:r>
          </w:p>
        </w:tc>
      </w:tr>
      <w:tr>
        <w:tblPrEx>
          <w:tblCellMar>
            <w:top w:w="0" w:type="dxa"/>
            <w:left w:w="0" w:type="dxa"/>
            <w:bottom w:w="0" w:type="dxa"/>
            <w:right w:w="0" w:type="dxa"/>
          </w:tblCellMar>
        </w:tblPrEx>
        <w:trPr>
          <w:trHeight w:val="2070" w:hRule="atLeast"/>
        </w:trPr>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460光束灯</w:t>
            </w:r>
          </w:p>
        </w:tc>
        <w:tc>
          <w:tcPr>
            <w:tcW w:w="32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 xml:space="preserve">额定电压：AC200V-240V,50/60Hz光源规格：OSRAM SHARXS HTI 1500W/D7/60（光通量≥165000ml）色温校正：标准6000K，并可线性降色温至2700K 高速变焦：10°~60°线性高速变焦,任意范围光斑均匀一致 </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台</w:t>
            </w:r>
          </w:p>
        </w:tc>
      </w:tr>
      <w:tr>
        <w:tblPrEx>
          <w:tblCellMar>
            <w:top w:w="0" w:type="dxa"/>
            <w:left w:w="0" w:type="dxa"/>
            <w:bottom w:w="0" w:type="dxa"/>
            <w:right w:w="0" w:type="dxa"/>
          </w:tblCellMar>
        </w:tblPrEx>
        <w:trPr>
          <w:trHeight w:val="345" w:hRule="atLeast"/>
        </w:trPr>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切割灯</w:t>
            </w:r>
          </w:p>
        </w:tc>
        <w:tc>
          <w:tcPr>
            <w:tcW w:w="32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灯泡功率要求≥850W</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台</w:t>
            </w:r>
          </w:p>
        </w:tc>
      </w:tr>
      <w:tr>
        <w:tblPrEx>
          <w:tblCellMar>
            <w:top w:w="0" w:type="dxa"/>
            <w:left w:w="0" w:type="dxa"/>
            <w:bottom w:w="0" w:type="dxa"/>
            <w:right w:w="0" w:type="dxa"/>
          </w:tblCellMar>
        </w:tblPrEx>
        <w:trPr>
          <w:trHeight w:val="1700" w:hRule="atLeast"/>
        </w:trPr>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LED染色灯</w:t>
            </w:r>
          </w:p>
        </w:tc>
        <w:tc>
          <w:tcPr>
            <w:tcW w:w="32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54颗（12R＋14G＋14B+14W）灯珠7200K~3200K线性调节22°；可选17°/60°/61°光束角度</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台</w:t>
            </w:r>
          </w:p>
        </w:tc>
      </w:tr>
      <w:tr>
        <w:tblPrEx>
          <w:tblCellMar>
            <w:top w:w="0" w:type="dxa"/>
            <w:left w:w="0" w:type="dxa"/>
            <w:bottom w:w="0" w:type="dxa"/>
            <w:right w:w="0" w:type="dxa"/>
          </w:tblCellMar>
        </w:tblPrEx>
        <w:trPr>
          <w:trHeight w:val="345" w:hRule="atLeast"/>
        </w:trPr>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追光灯</w:t>
            </w:r>
          </w:p>
        </w:tc>
        <w:tc>
          <w:tcPr>
            <w:tcW w:w="32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2500W</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台</w:t>
            </w:r>
          </w:p>
        </w:tc>
      </w:tr>
      <w:tr>
        <w:tblPrEx>
          <w:tblCellMar>
            <w:top w:w="0" w:type="dxa"/>
            <w:left w:w="0" w:type="dxa"/>
            <w:bottom w:w="0" w:type="dxa"/>
            <w:right w:w="0" w:type="dxa"/>
          </w:tblCellMar>
        </w:tblPrEx>
        <w:trPr>
          <w:trHeight w:val="345" w:hRule="atLeast"/>
        </w:trPr>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数字灯带</w:t>
            </w:r>
          </w:p>
        </w:tc>
        <w:tc>
          <w:tcPr>
            <w:tcW w:w="32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米</w:t>
            </w:r>
          </w:p>
        </w:tc>
      </w:tr>
      <w:tr>
        <w:tblPrEx>
          <w:tblCellMar>
            <w:top w:w="0" w:type="dxa"/>
            <w:left w:w="0" w:type="dxa"/>
            <w:bottom w:w="0" w:type="dxa"/>
            <w:right w:w="0" w:type="dxa"/>
          </w:tblCellMar>
        </w:tblPrEx>
        <w:trPr>
          <w:trHeight w:val="345" w:hRule="atLeast"/>
        </w:trPr>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干冰机</w:t>
            </w:r>
          </w:p>
        </w:tc>
        <w:tc>
          <w:tcPr>
            <w:tcW w:w="32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低烟机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台</w:t>
            </w:r>
          </w:p>
        </w:tc>
      </w:tr>
      <w:tr>
        <w:tblPrEx>
          <w:tblCellMar>
            <w:top w:w="0" w:type="dxa"/>
            <w:left w:w="0" w:type="dxa"/>
            <w:bottom w:w="0" w:type="dxa"/>
            <w:right w:w="0" w:type="dxa"/>
          </w:tblCellMar>
        </w:tblPrEx>
        <w:trPr>
          <w:trHeight w:val="345" w:hRule="atLeast"/>
        </w:trPr>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薄雾机</w:t>
            </w:r>
          </w:p>
        </w:tc>
        <w:tc>
          <w:tcPr>
            <w:tcW w:w="32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烟无毒性、以及无刺激性</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台</w:t>
            </w:r>
          </w:p>
        </w:tc>
      </w:tr>
      <w:tr>
        <w:tblPrEx>
          <w:tblCellMar>
            <w:top w:w="0" w:type="dxa"/>
            <w:left w:w="0" w:type="dxa"/>
            <w:bottom w:w="0" w:type="dxa"/>
            <w:right w:w="0" w:type="dxa"/>
          </w:tblCellMar>
        </w:tblPrEx>
        <w:trPr>
          <w:trHeight w:val="1200" w:hRule="atLeast"/>
        </w:trPr>
        <w:tc>
          <w:tcPr>
            <w:tcW w:w="2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全套数字灯光控台、各类配套线材等辅助设备</w:t>
            </w:r>
          </w:p>
        </w:tc>
        <w:tc>
          <w:tcPr>
            <w:tcW w:w="32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套</w:t>
            </w:r>
          </w:p>
        </w:tc>
      </w:tr>
      <w:tr>
        <w:tblPrEx>
          <w:tblCellMar>
            <w:top w:w="0" w:type="dxa"/>
            <w:left w:w="0" w:type="dxa"/>
            <w:bottom w:w="0" w:type="dxa"/>
            <w:right w:w="0" w:type="dxa"/>
          </w:tblCellMar>
        </w:tblPrEx>
        <w:trPr>
          <w:trHeight w:val="360" w:hRule="atLeast"/>
        </w:trPr>
        <w:tc>
          <w:tcPr>
            <w:tcW w:w="8151" w:type="dxa"/>
            <w:gridSpan w:val="4"/>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bdr w:val="none" w:color="auto" w:sz="0" w:space="0"/>
                <w:lang w:val="en-US" w:eastAsia="zh-CN" w:bidi="ar"/>
              </w:rPr>
              <w:t>音响系统</w:t>
            </w:r>
          </w:p>
        </w:tc>
      </w:tr>
      <w:tr>
        <w:tblPrEx>
          <w:tblCellMar>
            <w:top w:w="0" w:type="dxa"/>
            <w:left w:w="0" w:type="dxa"/>
            <w:bottom w:w="0" w:type="dxa"/>
            <w:right w:w="0" w:type="dxa"/>
          </w:tblCellMar>
        </w:tblPrEx>
        <w:trPr>
          <w:trHeight w:val="360" w:hRule="atLeast"/>
        </w:trPr>
        <w:tc>
          <w:tcPr>
            <w:tcW w:w="2322" w:type="dxa"/>
            <w:tcBorders>
              <w:top w:val="single" w:color="000000" w:sz="4" w:space="0"/>
              <w:left w:val="single" w:color="000000" w:sz="4" w:space="0"/>
              <w:bottom w:val="single" w:color="000000" w:sz="4" w:space="0"/>
              <w:right w:val="single" w:color="000000" w:sz="4" w:space="0"/>
            </w:tcBorders>
            <w:shd w:val="clear" w:color="auto" w:fill="FFF2CC"/>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bdr w:val="none" w:color="auto" w:sz="0" w:space="0"/>
                <w:lang w:val="en-US" w:eastAsia="zh-CN" w:bidi="ar"/>
              </w:rPr>
              <w:t>设备项目</w:t>
            </w:r>
          </w:p>
        </w:tc>
        <w:tc>
          <w:tcPr>
            <w:tcW w:w="3204" w:type="dxa"/>
            <w:tcBorders>
              <w:top w:val="single" w:color="000000" w:sz="4" w:space="0"/>
              <w:left w:val="single" w:color="000000" w:sz="4" w:space="0"/>
              <w:bottom w:val="single" w:color="000000" w:sz="4" w:space="0"/>
              <w:right w:val="single" w:color="000000" w:sz="4" w:space="0"/>
            </w:tcBorders>
            <w:shd w:val="clear" w:color="auto" w:fill="FFF2CC"/>
            <w:tcMar>
              <w:top w:w="15" w:type="dxa"/>
              <w:left w:w="15" w:type="dxa"/>
              <w:right w:w="15" w:type="dxa"/>
            </w:tcMar>
            <w:vAlign w:val="center"/>
          </w:tcPr>
          <w:p>
            <w:pPr>
              <w:jc w:val="center"/>
              <w:rPr>
                <w:rFonts w:hint="eastAsia" w:ascii="微软雅黑" w:hAnsi="微软雅黑" w:eastAsia="微软雅黑" w:cs="微软雅黑"/>
                <w:b/>
                <w:i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2CC"/>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bdr w:val="none" w:color="auto" w:sz="0" w:space="0"/>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FFF2CC"/>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bdr w:val="none" w:color="auto" w:sz="0" w:space="0"/>
                <w:lang w:val="en-US" w:eastAsia="zh-CN" w:bidi="ar"/>
              </w:rPr>
              <w:t>单位</w:t>
            </w:r>
          </w:p>
        </w:tc>
      </w:tr>
      <w:tr>
        <w:tblPrEx>
          <w:tblCellMar>
            <w:top w:w="0" w:type="dxa"/>
            <w:left w:w="0" w:type="dxa"/>
            <w:bottom w:w="0" w:type="dxa"/>
            <w:right w:w="0" w:type="dxa"/>
          </w:tblCellMar>
        </w:tblPrEx>
        <w:trPr>
          <w:trHeight w:val="2940" w:hRule="atLeast"/>
        </w:trPr>
        <w:tc>
          <w:tcPr>
            <w:tcW w:w="2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双12寸线阵音响</w:t>
            </w:r>
          </w:p>
        </w:tc>
        <w:tc>
          <w:tcPr>
            <w:tcW w:w="32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频率响应 55-18KHz±3dB 标称覆盖角 水平90° 垂直0－8°，步进为1° 单元组成 2×76mm音圈钕磁高音单元、2x12英寸钕磁低音单元 推荐功率 150W（高音）*2、800W（低音）*2 阻抗 HF：8Ω*2、、LF：8Ω*2 灵敏度（1W/1M） 110dB 最大声压（1M） 140dB</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只</w:t>
            </w:r>
          </w:p>
        </w:tc>
      </w:tr>
      <w:tr>
        <w:tblPrEx>
          <w:tblCellMar>
            <w:top w:w="0" w:type="dxa"/>
            <w:left w:w="0" w:type="dxa"/>
            <w:bottom w:w="0" w:type="dxa"/>
            <w:right w:w="0" w:type="dxa"/>
          </w:tblCellMar>
        </w:tblPrEx>
        <w:trPr>
          <w:trHeight w:val="1380" w:hRule="atLeast"/>
        </w:trPr>
        <w:tc>
          <w:tcPr>
            <w:tcW w:w="2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双十八寸低音炮</w:t>
            </w:r>
          </w:p>
        </w:tc>
        <w:tc>
          <w:tcPr>
            <w:tcW w:w="32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频率响应 30 – 200HZ ±3dB 单元组成 2X 18英寸低音单元 推荐功率放大器功率 2400W至4800W 阻抗 4 Ώ 灵敏度（1W/1M）</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只</w:t>
            </w:r>
          </w:p>
        </w:tc>
      </w:tr>
      <w:tr>
        <w:tblPrEx>
          <w:tblCellMar>
            <w:top w:w="0" w:type="dxa"/>
            <w:left w:w="0" w:type="dxa"/>
            <w:bottom w:w="0" w:type="dxa"/>
            <w:right w:w="0" w:type="dxa"/>
          </w:tblCellMar>
        </w:tblPrEx>
        <w:trPr>
          <w:trHeight w:val="1920" w:hRule="atLeast"/>
        </w:trPr>
        <w:tc>
          <w:tcPr>
            <w:tcW w:w="2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单15寸全频音响</w:t>
            </w:r>
          </w:p>
        </w:tc>
        <w:tc>
          <w:tcPr>
            <w:tcW w:w="32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 xml:space="preserve">15寸全频音响，最大声压级(峰值)：135dB  频率响应（±4dB）50Hz - 20kHz  覆盖角(@-6dB点)：80°水平 x 50°垂直   </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只</w:t>
            </w:r>
          </w:p>
        </w:tc>
      </w:tr>
      <w:tr>
        <w:tblPrEx>
          <w:tblCellMar>
            <w:top w:w="0" w:type="dxa"/>
            <w:left w:w="0" w:type="dxa"/>
            <w:bottom w:w="0" w:type="dxa"/>
            <w:right w:w="0" w:type="dxa"/>
          </w:tblCellMar>
        </w:tblPrEx>
        <w:trPr>
          <w:trHeight w:val="1035" w:hRule="atLeast"/>
        </w:trPr>
        <w:tc>
          <w:tcPr>
            <w:tcW w:w="2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单15寸全频音响</w:t>
            </w:r>
          </w:p>
        </w:tc>
        <w:tc>
          <w:tcPr>
            <w:tcW w:w="32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 xml:space="preserve">15寸全频音响，最大声压级(峰值)：135dB  频率响应（±4dB）50Hz - 20kHz  覆盖角(@-6dB点)：80°水平 x 50°垂直   </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只</w:t>
            </w:r>
          </w:p>
        </w:tc>
      </w:tr>
      <w:tr>
        <w:tblPrEx>
          <w:tblCellMar>
            <w:top w:w="0" w:type="dxa"/>
            <w:left w:w="0" w:type="dxa"/>
            <w:bottom w:w="0" w:type="dxa"/>
            <w:right w:w="0" w:type="dxa"/>
          </w:tblCellMar>
        </w:tblPrEx>
        <w:trPr>
          <w:trHeight w:val="2540" w:hRule="atLeast"/>
        </w:trPr>
        <w:tc>
          <w:tcPr>
            <w:tcW w:w="2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合唱话筒</w:t>
            </w:r>
          </w:p>
        </w:tc>
        <w:tc>
          <w:tcPr>
            <w:tcW w:w="32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8"/>
                <w:bdr w:val="none" w:color="auto" w:sz="0" w:space="0"/>
                <w:lang w:val="en-US" w:eastAsia="zh-CN" w:bidi="ar"/>
              </w:rPr>
              <w:t></w:t>
            </w:r>
            <w:r>
              <w:rPr>
                <w:rStyle w:val="9"/>
                <w:bdr w:val="none" w:color="auto" w:sz="0" w:space="0"/>
                <w:lang w:val="en-US" w:eastAsia="zh-CN" w:bidi="ar"/>
              </w:rPr>
              <w:t>20 Hz to 20 kHz frequency response</w:t>
            </w:r>
            <w:r>
              <w:rPr>
                <w:rStyle w:val="8"/>
                <w:bdr w:val="none" w:color="auto" w:sz="0" w:space="0"/>
                <w:lang w:val="en-US" w:eastAsia="zh-CN" w:bidi="ar"/>
              </w:rPr>
              <w:t></w:t>
            </w:r>
            <w:r>
              <w:rPr>
                <w:rStyle w:val="9"/>
                <w:bdr w:val="none" w:color="auto" w:sz="0" w:space="0"/>
                <w:lang w:val="en-US" w:eastAsia="zh-CN" w:bidi="ar"/>
              </w:rPr>
              <w:t>Flat response curve for accurate reproduction of sound sources</w:t>
            </w:r>
            <w:r>
              <w:rPr>
                <w:rStyle w:val="8"/>
                <w:bdr w:val="none" w:color="auto" w:sz="0" w:space="0"/>
                <w:lang w:val="en-US" w:eastAsia="zh-CN" w:bidi="ar"/>
              </w:rPr>
              <w:t></w:t>
            </w:r>
            <w:r>
              <w:rPr>
                <w:rStyle w:val="9"/>
                <w:bdr w:val="none" w:color="auto" w:sz="0" w:space="0"/>
                <w:lang w:val="en-US" w:eastAsia="zh-CN" w:bidi="ar"/>
              </w:rPr>
              <w:t>Low noise and high output clipping level</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只</w:t>
            </w:r>
          </w:p>
        </w:tc>
      </w:tr>
      <w:tr>
        <w:tblPrEx>
          <w:tblCellMar>
            <w:top w:w="0" w:type="dxa"/>
            <w:left w:w="0" w:type="dxa"/>
            <w:bottom w:w="0" w:type="dxa"/>
            <w:right w:w="0" w:type="dxa"/>
          </w:tblCellMar>
        </w:tblPrEx>
        <w:trPr>
          <w:trHeight w:val="1725" w:hRule="atLeast"/>
        </w:trPr>
        <w:tc>
          <w:tcPr>
            <w:tcW w:w="2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无线话筒</w:t>
            </w:r>
          </w:p>
        </w:tc>
        <w:tc>
          <w:tcPr>
            <w:tcW w:w="32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自动频率扫描和红外线同步功能可以实现简便迅捷的开放频率查找和分配。以太网连接能实现多接收机联网通道扫描，AES-256加密成为标配，可轻松启用，实现安全的无线传输。</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只</w:t>
            </w:r>
          </w:p>
        </w:tc>
      </w:tr>
      <w:tr>
        <w:tblPrEx>
          <w:tblCellMar>
            <w:top w:w="0" w:type="dxa"/>
            <w:left w:w="0" w:type="dxa"/>
            <w:bottom w:w="0" w:type="dxa"/>
            <w:right w:w="0" w:type="dxa"/>
          </w:tblCellMar>
        </w:tblPrEx>
        <w:trPr>
          <w:trHeight w:val="2040" w:hRule="atLeast"/>
        </w:trPr>
        <w:tc>
          <w:tcPr>
            <w:tcW w:w="2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耳返</w:t>
            </w:r>
          </w:p>
        </w:tc>
        <w:tc>
          <w:tcPr>
            <w:tcW w:w="32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具有通过两个无线音频通道，将音频发送给舞台上的表演者，24位数字音频处理能力，音频参考压缩扩展（Audio Reference Companding）技术，信噪比最高90 dB</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只</w:t>
            </w:r>
          </w:p>
        </w:tc>
      </w:tr>
      <w:tr>
        <w:tblPrEx>
          <w:tblCellMar>
            <w:top w:w="0" w:type="dxa"/>
            <w:left w:w="0" w:type="dxa"/>
            <w:bottom w:w="0" w:type="dxa"/>
            <w:right w:w="0" w:type="dxa"/>
          </w:tblCellMar>
        </w:tblPrEx>
        <w:trPr>
          <w:trHeight w:val="1035" w:hRule="atLeast"/>
        </w:trPr>
        <w:tc>
          <w:tcPr>
            <w:tcW w:w="2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效果器</w:t>
            </w:r>
          </w:p>
        </w:tc>
        <w:tc>
          <w:tcPr>
            <w:tcW w:w="32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24-bit/48k-44.1kHz 的采样率，每个混响、延迟和动态效果的所有参数，都能通过与 DAW 格式兼容的程序 PC VST</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台</w:t>
            </w:r>
          </w:p>
        </w:tc>
      </w:tr>
      <w:tr>
        <w:tblPrEx>
          <w:tblCellMar>
            <w:top w:w="0" w:type="dxa"/>
            <w:left w:w="0" w:type="dxa"/>
            <w:bottom w:w="0" w:type="dxa"/>
            <w:right w:w="0" w:type="dxa"/>
          </w:tblCellMar>
        </w:tblPrEx>
        <w:trPr>
          <w:trHeight w:val="4740" w:hRule="atLeast"/>
        </w:trPr>
        <w:tc>
          <w:tcPr>
            <w:tcW w:w="2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均衡器</w:t>
            </w:r>
          </w:p>
        </w:tc>
        <w:tc>
          <w:tcPr>
            <w:tcW w:w="32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输入部分：输入阻抗 10kΩ, 电子平衡 大输入电平 &gt; +20dBu共模抑制比 CMRR &gt; -40dB, 1kHz輸出部分：输出阻抗 &lt;50Ω, 电子平衡大输出电平 &gt; +20dBu/600Ω负载滤波器：高通滤波器控制 OUT-250Hz,，12dB/oct</w:t>
            </w:r>
            <w:r>
              <w:rPr>
                <w:rFonts w:hint="eastAsia" w:ascii="微软雅黑" w:hAnsi="微软雅黑" w:eastAsia="微软雅黑" w:cs="微软雅黑"/>
                <w:i w:val="0"/>
                <w:color w:val="000000"/>
                <w:kern w:val="0"/>
                <w:sz w:val="24"/>
                <w:szCs w:val="24"/>
                <w:u w:val="none"/>
                <w:bdr w:val="none" w:color="auto" w:sz="0" w:space="0"/>
                <w:lang w:val="en-US" w:eastAsia="zh-CN" w:bidi="ar"/>
              </w:rPr>
              <w:br w:type="textWrapping"/>
            </w:r>
            <w:r>
              <w:rPr>
                <w:rFonts w:hint="eastAsia" w:ascii="微软雅黑" w:hAnsi="微软雅黑" w:eastAsia="微软雅黑" w:cs="微软雅黑"/>
                <w:i w:val="0"/>
                <w:color w:val="000000"/>
                <w:kern w:val="0"/>
                <w:sz w:val="24"/>
                <w:szCs w:val="24"/>
                <w:u w:val="none"/>
                <w:bdr w:val="none" w:color="auto" w:sz="0" w:space="0"/>
                <w:lang w:val="en-US" w:eastAsia="zh-CN" w:bidi="ar"/>
              </w:rPr>
              <w:t>LF 低频斜坡滤波器 50Hz， ±6dB 斜率, 6dB/oct</w:t>
            </w:r>
            <w:r>
              <w:rPr>
                <w:rFonts w:hint="eastAsia" w:ascii="微软雅黑" w:hAnsi="微软雅黑" w:eastAsia="微软雅黑" w:cs="微软雅黑"/>
                <w:i w:val="0"/>
                <w:color w:val="000000"/>
                <w:kern w:val="0"/>
                <w:sz w:val="24"/>
                <w:szCs w:val="24"/>
                <w:u w:val="none"/>
                <w:bdr w:val="none" w:color="auto" w:sz="0" w:space="0"/>
                <w:lang w:val="en-US" w:eastAsia="zh-CN" w:bidi="ar"/>
              </w:rPr>
              <w:br w:type="textWrapping"/>
            </w:r>
            <w:r>
              <w:rPr>
                <w:rFonts w:hint="eastAsia" w:ascii="微软雅黑" w:hAnsi="微软雅黑" w:eastAsia="微软雅黑" w:cs="微软雅黑"/>
                <w:i w:val="0"/>
                <w:color w:val="000000"/>
                <w:kern w:val="0"/>
                <w:sz w:val="24"/>
                <w:szCs w:val="24"/>
                <w:u w:val="none"/>
                <w:bdr w:val="none" w:color="auto" w:sz="0" w:space="0"/>
                <w:lang w:val="en-US" w:eastAsia="zh-CN" w:bidi="ar"/>
              </w:rPr>
              <w:t>HF 高频斜坡滤波器 14kHz， ±6dB 斜率, 6dB/oct</w:t>
            </w:r>
            <w:r>
              <w:rPr>
                <w:rFonts w:hint="eastAsia" w:ascii="微软雅黑" w:hAnsi="微软雅黑" w:eastAsia="微软雅黑" w:cs="微软雅黑"/>
                <w:i w:val="0"/>
                <w:color w:val="000000"/>
                <w:kern w:val="0"/>
                <w:sz w:val="24"/>
                <w:szCs w:val="24"/>
                <w:u w:val="none"/>
                <w:bdr w:val="none" w:color="auto" w:sz="0" w:space="0"/>
                <w:lang w:val="en-US" w:eastAsia="zh-CN" w:bidi="ar"/>
              </w:rPr>
              <w:br w:type="textWrapping"/>
            </w:r>
            <w:r>
              <w:rPr>
                <w:rFonts w:hint="eastAsia" w:ascii="微软雅黑" w:hAnsi="微软雅黑" w:eastAsia="微软雅黑" w:cs="微软雅黑"/>
                <w:i w:val="0"/>
                <w:color w:val="000000"/>
                <w:kern w:val="0"/>
                <w:sz w:val="24"/>
                <w:szCs w:val="24"/>
                <w:u w:val="none"/>
                <w:bdr w:val="none" w:color="auto" w:sz="0" w:space="0"/>
                <w:lang w:val="en-US" w:eastAsia="zh-CN" w:bidi="ar"/>
              </w:rPr>
              <w:t>带通滤波器频段 滤波器中心频率按 ISO 标准设置，Q=4，±15dB</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台</w:t>
            </w:r>
          </w:p>
        </w:tc>
      </w:tr>
      <w:tr>
        <w:tblPrEx>
          <w:tblCellMar>
            <w:top w:w="0" w:type="dxa"/>
            <w:left w:w="0" w:type="dxa"/>
            <w:bottom w:w="0" w:type="dxa"/>
            <w:right w:w="0" w:type="dxa"/>
          </w:tblCellMar>
        </w:tblPrEx>
        <w:trPr>
          <w:trHeight w:val="3240" w:hRule="atLeast"/>
        </w:trPr>
        <w:tc>
          <w:tcPr>
            <w:tcW w:w="2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无线 耳麦</w:t>
            </w:r>
          </w:p>
        </w:tc>
        <w:tc>
          <w:tcPr>
            <w:tcW w:w="32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坚固的金属外壳（发射机和接收机）42MHz的频宽 ，1680个可调的UHF频率，无干扰的接收，最多可达12个频率的增强的频率组系统，高品质的真正分集接收技术，导频静噪技术，当发射端关闭后接收端不会收到杂波干扰，可以自动搜寻可用频率的自动频率扫描功能</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只</w:t>
            </w:r>
          </w:p>
        </w:tc>
      </w:tr>
      <w:tr>
        <w:tblPrEx>
          <w:tblCellMar>
            <w:top w:w="0" w:type="dxa"/>
            <w:left w:w="0" w:type="dxa"/>
            <w:bottom w:w="0" w:type="dxa"/>
            <w:right w:w="0" w:type="dxa"/>
          </w:tblCellMar>
        </w:tblPrEx>
        <w:trPr>
          <w:trHeight w:val="690" w:hRule="atLeast"/>
        </w:trPr>
        <w:tc>
          <w:tcPr>
            <w:tcW w:w="2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声卡</w:t>
            </w:r>
          </w:p>
        </w:tc>
        <w:tc>
          <w:tcPr>
            <w:tcW w:w="32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具有至少两个输入通道，两个输出通道（立体声）声卡，采样率44.1K</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台</w:t>
            </w:r>
          </w:p>
        </w:tc>
      </w:tr>
      <w:tr>
        <w:tblPrEx>
          <w:tblCellMar>
            <w:top w:w="0" w:type="dxa"/>
            <w:left w:w="0" w:type="dxa"/>
            <w:bottom w:w="0" w:type="dxa"/>
            <w:right w:w="0" w:type="dxa"/>
          </w:tblCellMar>
        </w:tblPrEx>
        <w:trPr>
          <w:trHeight w:val="840" w:hRule="atLeast"/>
        </w:trPr>
        <w:tc>
          <w:tcPr>
            <w:tcW w:w="2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声压计</w:t>
            </w:r>
          </w:p>
        </w:tc>
        <w:tc>
          <w:tcPr>
            <w:tcW w:w="32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具有A/C计权，可实时监控现场声压级别</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台</w:t>
            </w:r>
          </w:p>
        </w:tc>
      </w:tr>
      <w:tr>
        <w:tblPrEx>
          <w:tblCellMar>
            <w:top w:w="0" w:type="dxa"/>
            <w:left w:w="0" w:type="dxa"/>
            <w:bottom w:w="0" w:type="dxa"/>
            <w:right w:w="0" w:type="dxa"/>
          </w:tblCellMar>
        </w:tblPrEx>
        <w:trPr>
          <w:trHeight w:val="345" w:hRule="atLeast"/>
        </w:trPr>
        <w:tc>
          <w:tcPr>
            <w:tcW w:w="2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DI盒</w:t>
            </w:r>
          </w:p>
        </w:tc>
        <w:tc>
          <w:tcPr>
            <w:tcW w:w="32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有效隔绝电声乐器的噪声问题</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个</w:t>
            </w:r>
          </w:p>
        </w:tc>
      </w:tr>
      <w:tr>
        <w:tblPrEx>
          <w:tblCellMar>
            <w:top w:w="0" w:type="dxa"/>
            <w:left w:w="0" w:type="dxa"/>
            <w:bottom w:w="0" w:type="dxa"/>
            <w:right w:w="0" w:type="dxa"/>
          </w:tblCellMar>
        </w:tblPrEx>
        <w:trPr>
          <w:trHeight w:val="1740" w:hRule="atLeast"/>
        </w:trPr>
        <w:tc>
          <w:tcPr>
            <w:tcW w:w="2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数字调音台</w:t>
            </w:r>
          </w:p>
        </w:tc>
        <w:tc>
          <w:tcPr>
            <w:tcW w:w="32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具有至少32输入，16输出的数字调音台，配有16入8出的接口箱并有MADI或AES 50通讯协议，可独立存储节目快照，具有WAVES插件架构</w:t>
            </w:r>
            <w:r>
              <w:rPr>
                <w:rFonts w:hint="eastAsia" w:ascii="微软雅黑" w:hAnsi="微软雅黑" w:eastAsia="微软雅黑" w:cs="微软雅黑"/>
                <w:i w:val="0"/>
                <w:color w:val="000000"/>
                <w:kern w:val="0"/>
                <w:sz w:val="24"/>
                <w:szCs w:val="24"/>
                <w:u w:val="none"/>
                <w:bdr w:val="none" w:color="auto" w:sz="0" w:space="0"/>
                <w:lang w:val="en-US" w:eastAsia="zh-CN" w:bidi="ar"/>
              </w:rPr>
              <w:br w:type="textWrapping"/>
            </w:r>
            <w:r>
              <w:rPr>
                <w:rFonts w:hint="eastAsia" w:ascii="微软雅黑" w:hAnsi="微软雅黑" w:eastAsia="微软雅黑" w:cs="微软雅黑"/>
                <w:i w:val="0"/>
                <w:color w:val="000000"/>
                <w:kern w:val="0"/>
                <w:sz w:val="24"/>
                <w:szCs w:val="24"/>
                <w:u w:val="none"/>
                <w:bdr w:val="none" w:color="auto" w:sz="0" w:space="0"/>
                <w:lang w:val="en-US" w:eastAsia="zh-CN" w:bidi="ar"/>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台</w:t>
            </w:r>
          </w:p>
        </w:tc>
      </w:tr>
      <w:tr>
        <w:tblPrEx>
          <w:tblCellMar>
            <w:top w:w="0" w:type="dxa"/>
            <w:left w:w="0" w:type="dxa"/>
            <w:bottom w:w="0" w:type="dxa"/>
            <w:right w:w="0" w:type="dxa"/>
          </w:tblCellMar>
        </w:tblPrEx>
        <w:trPr>
          <w:trHeight w:val="360" w:hRule="atLeast"/>
        </w:trPr>
        <w:tc>
          <w:tcPr>
            <w:tcW w:w="8151" w:type="dxa"/>
            <w:gridSpan w:val="4"/>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bdr w:val="none" w:color="auto" w:sz="0" w:space="0"/>
                <w:lang w:val="en-US" w:eastAsia="zh-CN" w:bidi="ar"/>
              </w:rPr>
              <w:t>视频VJ系统</w:t>
            </w:r>
          </w:p>
        </w:tc>
      </w:tr>
      <w:tr>
        <w:tblPrEx>
          <w:tblCellMar>
            <w:top w:w="0" w:type="dxa"/>
            <w:left w:w="0" w:type="dxa"/>
            <w:bottom w:w="0" w:type="dxa"/>
            <w:right w:w="0" w:type="dxa"/>
          </w:tblCellMar>
        </w:tblPrEx>
        <w:trPr>
          <w:trHeight w:val="360" w:hRule="atLeast"/>
        </w:trPr>
        <w:tc>
          <w:tcPr>
            <w:tcW w:w="2322" w:type="dxa"/>
            <w:tcBorders>
              <w:top w:val="single" w:color="000000" w:sz="4" w:space="0"/>
              <w:left w:val="single" w:color="000000" w:sz="4" w:space="0"/>
              <w:bottom w:val="single" w:color="000000" w:sz="4" w:space="0"/>
              <w:right w:val="single" w:color="000000" w:sz="4" w:space="0"/>
            </w:tcBorders>
            <w:shd w:val="clear" w:color="auto" w:fill="FFF2CC"/>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bdr w:val="none" w:color="auto" w:sz="0" w:space="0"/>
                <w:lang w:val="en-US" w:eastAsia="zh-CN" w:bidi="ar"/>
              </w:rPr>
              <w:t>设备项目</w:t>
            </w:r>
          </w:p>
        </w:tc>
        <w:tc>
          <w:tcPr>
            <w:tcW w:w="3204" w:type="dxa"/>
            <w:tcBorders>
              <w:top w:val="single" w:color="000000" w:sz="4" w:space="0"/>
              <w:left w:val="single" w:color="000000" w:sz="4" w:space="0"/>
              <w:bottom w:val="single" w:color="000000" w:sz="4" w:space="0"/>
              <w:right w:val="single" w:color="000000" w:sz="4" w:space="0"/>
            </w:tcBorders>
            <w:shd w:val="clear" w:color="auto" w:fill="FFF2CC"/>
            <w:tcMar>
              <w:top w:w="15" w:type="dxa"/>
              <w:left w:w="15" w:type="dxa"/>
              <w:right w:w="15" w:type="dxa"/>
            </w:tcMar>
            <w:vAlign w:val="center"/>
          </w:tcPr>
          <w:p>
            <w:pPr>
              <w:jc w:val="center"/>
              <w:rPr>
                <w:rFonts w:hint="eastAsia" w:ascii="微软雅黑" w:hAnsi="微软雅黑" w:eastAsia="微软雅黑" w:cs="微软雅黑"/>
                <w:b/>
                <w:i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2CC"/>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bdr w:val="none" w:color="auto" w:sz="0" w:space="0"/>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FFF2CC"/>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bdr w:val="none" w:color="auto" w:sz="0" w:space="0"/>
                <w:lang w:val="en-US" w:eastAsia="zh-CN" w:bidi="ar"/>
              </w:rPr>
              <w:t>单位</w:t>
            </w:r>
          </w:p>
        </w:tc>
      </w:tr>
      <w:tr>
        <w:tblPrEx>
          <w:tblCellMar>
            <w:top w:w="0" w:type="dxa"/>
            <w:left w:w="0" w:type="dxa"/>
            <w:bottom w:w="0" w:type="dxa"/>
            <w:right w:w="0" w:type="dxa"/>
          </w:tblCellMar>
        </w:tblPrEx>
        <w:trPr>
          <w:trHeight w:val="345" w:hRule="atLeast"/>
        </w:trPr>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主显示屏</w:t>
            </w:r>
          </w:p>
        </w:tc>
        <w:tc>
          <w:tcPr>
            <w:tcW w:w="320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Style w:val="9"/>
                <w:bdr w:val="none" w:color="auto" w:sz="0" w:space="0"/>
                <w:lang w:val="en-US" w:eastAsia="zh-CN" w:bidi="ar"/>
              </w:rPr>
              <w:t>像数点间距 3mm 像素密度 111111Dots/</w:t>
            </w:r>
            <w:r>
              <w:rPr>
                <w:rStyle w:val="8"/>
                <w:bdr w:val="none" w:color="auto" w:sz="0" w:space="0"/>
                <w:lang w:val="en-US" w:eastAsia="zh-CN" w:bidi="ar"/>
              </w:rPr>
              <w:t>㎡</w:t>
            </w:r>
            <w:r>
              <w:rPr>
                <w:rStyle w:val="9"/>
                <w:bdr w:val="none" w:color="auto" w:sz="0" w:space="0"/>
                <w:lang w:val="en-US" w:eastAsia="zh-CN" w:bidi="ar"/>
              </w:rPr>
              <w:t xml:space="preserve"> </w:t>
            </w:r>
            <w:r>
              <w:rPr>
                <w:rStyle w:val="9"/>
                <w:bdr w:val="none" w:color="auto" w:sz="0" w:space="0"/>
                <w:lang w:val="en-US" w:eastAsia="zh-CN" w:bidi="ar"/>
              </w:rPr>
              <w:br w:type="textWrapping"/>
            </w:r>
            <w:r>
              <w:rPr>
                <w:rStyle w:val="9"/>
                <w:bdr w:val="none" w:color="auto" w:sz="0" w:space="0"/>
                <w:lang w:val="en-US" w:eastAsia="zh-CN" w:bidi="ar"/>
              </w:rPr>
              <w:t xml:space="preserve">像素构成 1R1G1B 灯管封装 SMD2020 </w:t>
            </w:r>
            <w:r>
              <w:rPr>
                <w:rStyle w:val="9"/>
                <w:bdr w:val="none" w:color="auto" w:sz="0" w:space="0"/>
                <w:lang w:val="en-US" w:eastAsia="zh-CN" w:bidi="ar"/>
              </w:rPr>
              <w:br w:type="textWrapping"/>
            </w:r>
            <w:r>
              <w:rPr>
                <w:rStyle w:val="9"/>
                <w:bdr w:val="none" w:color="auto" w:sz="0" w:space="0"/>
                <w:lang w:val="en-US" w:eastAsia="zh-CN" w:bidi="ar"/>
              </w:rPr>
              <w:t xml:space="preserve">尺寸(长*宽*厚) 192*192*14mm 重量 0.28kg±0.01kg </w:t>
            </w:r>
            <w:r>
              <w:rPr>
                <w:rStyle w:val="9"/>
                <w:bdr w:val="none" w:color="auto" w:sz="0" w:space="0"/>
                <w:lang w:val="en-US" w:eastAsia="zh-CN" w:bidi="ar"/>
              </w:rPr>
              <w:br w:type="textWrapping"/>
            </w:r>
            <w:r>
              <w:rPr>
                <w:rStyle w:val="9"/>
                <w:bdr w:val="none" w:color="auto" w:sz="0" w:space="0"/>
                <w:lang w:val="en-US" w:eastAsia="zh-CN" w:bidi="ar"/>
              </w:rPr>
              <w:t xml:space="preserve">结构特点 灯驱合一 单元板分辨率 64*64=4096Dots </w:t>
            </w:r>
            <w:r>
              <w:rPr>
                <w:rStyle w:val="9"/>
                <w:bdr w:val="none" w:color="auto" w:sz="0" w:space="0"/>
                <w:lang w:val="en-US" w:eastAsia="zh-CN" w:bidi="ar"/>
              </w:rPr>
              <w:br w:type="textWrapping"/>
            </w:r>
            <w:r>
              <w:rPr>
                <w:rStyle w:val="9"/>
                <w:bdr w:val="none" w:color="auto" w:sz="0" w:space="0"/>
                <w:lang w:val="en-US" w:eastAsia="zh-CN" w:bidi="ar"/>
              </w:rPr>
              <w:t xml:space="preserve">输入电压(直流) 4.5±0.1V 最大电流 ≤4.3A </w:t>
            </w:r>
            <w:r>
              <w:rPr>
                <w:rStyle w:val="9"/>
                <w:bdr w:val="none" w:color="auto" w:sz="0" w:space="0"/>
                <w:lang w:val="en-US" w:eastAsia="zh-CN" w:bidi="ar"/>
              </w:rPr>
              <w:br w:type="textWrapping"/>
            </w:r>
            <w:r>
              <w:rPr>
                <w:rStyle w:val="9"/>
                <w:bdr w:val="none" w:color="auto" w:sz="0" w:space="0"/>
                <w:lang w:val="en-US" w:eastAsia="zh-CN" w:bidi="ar"/>
              </w:rPr>
              <w:t xml:space="preserve">单元板功率 ≤20W 驱动方式 1/32恒流驱动 箱体规格(长*宽*厚) 576*576*77mm(厚度含模组、箱体) </w:t>
            </w:r>
            <w:r>
              <w:rPr>
                <w:rStyle w:val="9"/>
                <w:bdr w:val="none" w:color="auto" w:sz="0" w:space="0"/>
                <w:lang w:val="en-US" w:eastAsia="zh-CN" w:bidi="ar"/>
              </w:rPr>
              <w:br w:type="textWrapping"/>
            </w:r>
            <w:r>
              <w:rPr>
                <w:rStyle w:val="9"/>
                <w:bdr w:val="none" w:color="auto" w:sz="0" w:space="0"/>
                <w:lang w:val="en-US" w:eastAsia="zh-CN" w:bidi="ar"/>
              </w:rPr>
              <w:t xml:space="preserve">箱体分辨率 192*192=36864 Dots </w:t>
            </w:r>
            <w:r>
              <w:rPr>
                <w:rStyle w:val="9"/>
                <w:bdr w:val="none" w:color="auto" w:sz="0" w:space="0"/>
                <w:lang w:val="en-US" w:eastAsia="zh-CN" w:bidi="ar"/>
              </w:rPr>
              <w:br w:type="textWrapping"/>
            </w:r>
            <w:r>
              <w:rPr>
                <w:rStyle w:val="9"/>
                <w:bdr w:val="none" w:color="auto" w:sz="0" w:space="0"/>
                <w:lang w:val="en-US" w:eastAsia="zh-CN" w:bidi="ar"/>
              </w:rPr>
              <w:t>箱体面积 0.332</w:t>
            </w:r>
            <w:r>
              <w:rPr>
                <w:rStyle w:val="8"/>
                <w:bdr w:val="none" w:color="auto" w:sz="0" w:space="0"/>
                <w:lang w:val="en-US" w:eastAsia="zh-CN" w:bidi="ar"/>
              </w:rPr>
              <w:t>㎡</w:t>
            </w:r>
            <w:r>
              <w:rPr>
                <w:rStyle w:val="9"/>
                <w:bdr w:val="none" w:color="auto" w:sz="0" w:space="0"/>
                <w:lang w:val="en-US" w:eastAsia="zh-CN" w:bidi="ar"/>
              </w:rPr>
              <w:t xml:space="preserve"> </w:t>
            </w:r>
            <w:r>
              <w:rPr>
                <w:rStyle w:val="9"/>
                <w:bdr w:val="none" w:color="auto" w:sz="0" w:space="0"/>
                <w:lang w:val="en-US" w:eastAsia="zh-CN" w:bidi="ar"/>
              </w:rPr>
              <w:br w:type="textWrapping"/>
            </w:r>
            <w:r>
              <w:rPr>
                <w:rStyle w:val="9"/>
                <w:bdr w:val="none" w:color="auto" w:sz="0" w:space="0"/>
                <w:lang w:val="en-US" w:eastAsia="zh-CN" w:bidi="ar"/>
              </w:rPr>
              <w:t xml:space="preserve">箱体重量 9.3kg±0.05 kg </w:t>
            </w:r>
            <w:r>
              <w:rPr>
                <w:rStyle w:val="9"/>
                <w:bdr w:val="none" w:color="auto" w:sz="0" w:space="0"/>
                <w:lang w:val="en-US" w:eastAsia="zh-CN" w:bidi="ar"/>
              </w:rPr>
              <w:br w:type="textWrapping"/>
            </w:r>
            <w:r>
              <w:rPr>
                <w:rStyle w:val="9"/>
                <w:bdr w:val="none" w:color="auto" w:sz="0" w:space="0"/>
                <w:lang w:val="en-US" w:eastAsia="zh-CN" w:bidi="ar"/>
              </w:rPr>
              <w:t xml:space="preserve">最大功耗（单元板功率*一个箱体的单元板个数） ≤174W </w:t>
            </w:r>
            <w:r>
              <w:rPr>
                <w:rStyle w:val="9"/>
                <w:bdr w:val="none" w:color="auto" w:sz="0" w:space="0"/>
                <w:lang w:val="en-US" w:eastAsia="zh-CN" w:bidi="ar"/>
              </w:rPr>
              <w:br w:type="textWrapping"/>
            </w:r>
            <w:r>
              <w:rPr>
                <w:rStyle w:val="9"/>
                <w:bdr w:val="none" w:color="auto" w:sz="0" w:space="0"/>
                <w:lang w:val="en-US" w:eastAsia="zh-CN" w:bidi="ar"/>
              </w:rPr>
              <w:t xml:space="preserve">平均功耗（最大功率的1/3） ≤58W </w:t>
            </w:r>
            <w:r>
              <w:rPr>
                <w:rStyle w:val="9"/>
                <w:bdr w:val="none" w:color="auto" w:sz="0" w:space="0"/>
                <w:lang w:val="en-US" w:eastAsia="zh-CN" w:bidi="ar"/>
              </w:rPr>
              <w:br w:type="textWrapping"/>
            </w:r>
            <w:r>
              <w:rPr>
                <w:rStyle w:val="9"/>
                <w:bdr w:val="none" w:color="auto" w:sz="0" w:space="0"/>
                <w:lang w:val="en-US" w:eastAsia="zh-CN" w:bidi="ar"/>
              </w:rPr>
              <w:t>配电功率(电源利用率78%即最大功率÷78%) ≤223W 亮度 ≥600cd/</w:t>
            </w:r>
            <w:r>
              <w:rPr>
                <w:rStyle w:val="8"/>
                <w:bdr w:val="none" w:color="auto" w:sz="0" w:space="0"/>
                <w:lang w:val="en-US" w:eastAsia="zh-CN" w:bidi="ar"/>
              </w:rPr>
              <w:t>㎡</w:t>
            </w:r>
            <w:r>
              <w:rPr>
                <w:rStyle w:val="9"/>
                <w:bdr w:val="none" w:color="auto" w:sz="0" w:space="0"/>
                <w:lang w:val="en-US" w:eastAsia="zh-CN" w:bidi="ar"/>
              </w:rPr>
              <w:t xml:space="preserve"> 亮度均匀性 ＞0.95 </w:t>
            </w:r>
            <w:r>
              <w:rPr>
                <w:rStyle w:val="9"/>
                <w:bdr w:val="none" w:color="auto" w:sz="0" w:space="0"/>
                <w:lang w:val="en-US" w:eastAsia="zh-CN" w:bidi="ar"/>
              </w:rPr>
              <w:br w:type="textWrapping"/>
            </w:r>
            <w:r>
              <w:rPr>
                <w:rStyle w:val="9"/>
                <w:bdr w:val="none" w:color="auto" w:sz="0" w:space="0"/>
                <w:lang w:val="en-US" w:eastAsia="zh-CN" w:bidi="ar"/>
              </w:rPr>
              <w:t xml:space="preserve">屏幕水平视角 140±10度 屏幕垂直视角 130±10度 </w:t>
            </w:r>
            <w:r>
              <w:rPr>
                <w:rStyle w:val="9"/>
                <w:bdr w:val="none" w:color="auto" w:sz="0" w:space="0"/>
                <w:lang w:val="en-US" w:eastAsia="zh-CN" w:bidi="ar"/>
              </w:rPr>
              <w:br w:type="textWrapping"/>
            </w:r>
            <w:r>
              <w:rPr>
                <w:rStyle w:val="9"/>
                <w:bdr w:val="none" w:color="auto" w:sz="0" w:space="0"/>
                <w:lang w:val="en-US" w:eastAsia="zh-CN" w:bidi="ar"/>
              </w:rPr>
              <w:t xml:space="preserve">最佳视距 ≥3m 使用环境 室内 </w:t>
            </w:r>
            <w:r>
              <w:rPr>
                <w:rStyle w:val="9"/>
                <w:bdr w:val="none" w:color="auto" w:sz="0" w:space="0"/>
                <w:lang w:val="en-US" w:eastAsia="zh-CN" w:bidi="ar"/>
              </w:rPr>
              <w:br w:type="textWrapping"/>
            </w:r>
            <w:r>
              <w:rPr>
                <w:rStyle w:val="9"/>
                <w:bdr w:val="none" w:color="auto" w:sz="0" w:space="0"/>
                <w:lang w:val="en-US" w:eastAsia="zh-CN" w:bidi="ar"/>
              </w:rPr>
              <w:t>每平方单元板最大功率 ≤525W/</w:t>
            </w:r>
            <w:r>
              <w:rPr>
                <w:rStyle w:val="8"/>
                <w:bdr w:val="none" w:color="auto" w:sz="0" w:space="0"/>
                <w:lang w:val="en-US" w:eastAsia="zh-CN" w:bidi="ar"/>
              </w:rPr>
              <w:t>㎡</w:t>
            </w:r>
            <w:r>
              <w:rPr>
                <w:rStyle w:val="9"/>
                <w:bdr w:val="none" w:color="auto" w:sz="0" w:space="0"/>
                <w:lang w:val="en-US" w:eastAsia="zh-CN" w:bidi="ar"/>
              </w:rPr>
              <w:t xml:space="preserve">     </w:t>
            </w:r>
            <w:r>
              <w:rPr>
                <w:rStyle w:val="9"/>
                <w:bdr w:val="none" w:color="auto" w:sz="0" w:space="0"/>
                <w:lang w:val="en-US" w:eastAsia="zh-CN" w:bidi="ar"/>
              </w:rPr>
              <w:br w:type="textWrapping"/>
            </w:r>
            <w:r>
              <w:rPr>
                <w:rStyle w:val="9"/>
                <w:bdr w:val="none" w:color="auto" w:sz="0" w:space="0"/>
                <w:lang w:val="en-US" w:eastAsia="zh-CN" w:bidi="ar"/>
              </w:rPr>
              <w:t xml:space="preserve">配电功率（每平方最大功率÷78%÷85%） ≤792W/m2 </w:t>
            </w:r>
            <w:r>
              <w:rPr>
                <w:rStyle w:val="9"/>
                <w:bdr w:val="none" w:color="auto" w:sz="0" w:space="0"/>
                <w:lang w:val="en-US" w:eastAsia="zh-CN" w:bidi="ar"/>
              </w:rPr>
              <w:br w:type="textWrapping"/>
            </w:r>
            <w:r>
              <w:rPr>
                <w:rStyle w:val="9"/>
                <w:bdr w:val="none" w:color="auto" w:sz="0" w:space="0"/>
                <w:lang w:val="en-US" w:eastAsia="zh-CN" w:bidi="ar"/>
              </w:rPr>
              <w:t xml:space="preserve">灰度等级 红、绿、蓝各14-16bits 显示颜色 43980亿种 </w:t>
            </w:r>
            <w:r>
              <w:rPr>
                <w:rStyle w:val="9"/>
                <w:bdr w:val="none" w:color="auto" w:sz="0" w:space="0"/>
                <w:lang w:val="en-US" w:eastAsia="zh-CN" w:bidi="ar"/>
              </w:rPr>
              <w:br w:type="textWrapping"/>
            </w:r>
            <w:r>
              <w:rPr>
                <w:rStyle w:val="9"/>
                <w:bdr w:val="none" w:color="auto" w:sz="0" w:space="0"/>
                <w:lang w:val="en-US" w:eastAsia="zh-CN" w:bidi="ar"/>
              </w:rPr>
              <w:t xml:space="preserve">换帧频率 ≥60帧/秒 刷新频率 ≥3840Hz </w:t>
            </w:r>
            <w:r>
              <w:rPr>
                <w:rStyle w:val="9"/>
                <w:bdr w:val="none" w:color="auto" w:sz="0" w:space="0"/>
                <w:lang w:val="en-US" w:eastAsia="zh-CN" w:bidi="ar"/>
              </w:rPr>
              <w:br w:type="textWrapping"/>
            </w:r>
            <w:r>
              <w:rPr>
                <w:rStyle w:val="9"/>
                <w:bdr w:val="none" w:color="auto" w:sz="0" w:space="0"/>
                <w:lang w:val="en-US" w:eastAsia="zh-CN" w:bidi="ar"/>
              </w:rPr>
              <w:t xml:space="preserve">控制方式 计算机控制，逐点一一对应，视频同步，实时显示 亮度调节 256级手动/自动 </w:t>
            </w:r>
            <w:r>
              <w:rPr>
                <w:rStyle w:val="9"/>
                <w:bdr w:val="none" w:color="auto" w:sz="0" w:space="0"/>
                <w:lang w:val="en-US" w:eastAsia="zh-CN" w:bidi="ar"/>
              </w:rPr>
              <w:br w:type="textWrapping"/>
            </w:r>
            <w:r>
              <w:rPr>
                <w:rStyle w:val="9"/>
                <w:bdr w:val="none" w:color="auto" w:sz="0" w:space="0"/>
                <w:lang w:val="en-US" w:eastAsia="zh-CN" w:bidi="ar"/>
              </w:rPr>
              <w:t xml:space="preserve">输入信号 DVI/VGA，视频(多种制式)RGBHV、复合视频信号、S-VIDEO YpbPr(HDTV)  </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63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tblCellMar>
            <w:top w:w="0" w:type="dxa"/>
            <w:left w:w="0" w:type="dxa"/>
            <w:bottom w:w="0" w:type="dxa"/>
            <w:right w:w="0" w:type="dxa"/>
          </w:tblCellMar>
        </w:tblPrEx>
        <w:trPr>
          <w:trHeight w:val="345" w:hRule="atLeast"/>
        </w:trPr>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副屏</w:t>
            </w:r>
          </w:p>
        </w:tc>
        <w:tc>
          <w:tcPr>
            <w:tcW w:w="32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72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tblCellMar>
            <w:top w:w="0" w:type="dxa"/>
            <w:left w:w="0" w:type="dxa"/>
            <w:bottom w:w="0" w:type="dxa"/>
            <w:right w:w="0" w:type="dxa"/>
          </w:tblCellMar>
        </w:tblPrEx>
        <w:trPr>
          <w:trHeight w:val="345" w:hRule="atLeast"/>
        </w:trPr>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门框层次屏</w:t>
            </w:r>
          </w:p>
        </w:tc>
        <w:tc>
          <w:tcPr>
            <w:tcW w:w="32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tblCellMar>
            <w:top w:w="0" w:type="dxa"/>
            <w:left w:w="0" w:type="dxa"/>
            <w:bottom w:w="0" w:type="dxa"/>
            <w:right w:w="0" w:type="dxa"/>
          </w:tblCellMar>
        </w:tblPrEx>
        <w:trPr>
          <w:trHeight w:val="360" w:hRule="atLeast"/>
        </w:trPr>
        <w:tc>
          <w:tcPr>
            <w:tcW w:w="8151" w:type="dxa"/>
            <w:gridSpan w:val="4"/>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bdr w:val="none" w:color="auto" w:sz="0" w:space="0"/>
                <w:lang w:val="en-US" w:eastAsia="zh-CN" w:bidi="ar"/>
              </w:rPr>
              <w:t>其他</w:t>
            </w:r>
          </w:p>
        </w:tc>
      </w:tr>
      <w:tr>
        <w:tblPrEx>
          <w:tblCellMar>
            <w:top w:w="0" w:type="dxa"/>
            <w:left w:w="0" w:type="dxa"/>
            <w:bottom w:w="0" w:type="dxa"/>
            <w:right w:w="0" w:type="dxa"/>
          </w:tblCellMar>
        </w:tblPrEx>
        <w:trPr>
          <w:trHeight w:val="360" w:hRule="atLeast"/>
        </w:trPr>
        <w:tc>
          <w:tcPr>
            <w:tcW w:w="2322" w:type="dxa"/>
            <w:tcBorders>
              <w:top w:val="single" w:color="000000" w:sz="4" w:space="0"/>
              <w:left w:val="single" w:color="000000" w:sz="4" w:space="0"/>
              <w:bottom w:val="single" w:color="000000" w:sz="4" w:space="0"/>
              <w:right w:val="single" w:color="000000" w:sz="4" w:space="0"/>
            </w:tcBorders>
            <w:shd w:val="clear" w:color="auto" w:fill="FFF2CC"/>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bdr w:val="none" w:color="auto" w:sz="0" w:space="0"/>
                <w:lang w:val="en-US" w:eastAsia="zh-CN" w:bidi="ar"/>
              </w:rPr>
              <w:t>设备项目</w:t>
            </w:r>
          </w:p>
        </w:tc>
        <w:tc>
          <w:tcPr>
            <w:tcW w:w="3204" w:type="dxa"/>
            <w:tcBorders>
              <w:top w:val="single" w:color="000000" w:sz="4" w:space="0"/>
              <w:left w:val="single" w:color="000000" w:sz="4" w:space="0"/>
              <w:bottom w:val="single" w:color="000000" w:sz="4" w:space="0"/>
              <w:right w:val="single" w:color="000000" w:sz="4" w:space="0"/>
            </w:tcBorders>
            <w:shd w:val="clear" w:color="auto" w:fill="FFF2CC"/>
            <w:tcMar>
              <w:top w:w="15" w:type="dxa"/>
              <w:left w:w="15" w:type="dxa"/>
              <w:right w:w="15" w:type="dxa"/>
            </w:tcMar>
            <w:vAlign w:val="center"/>
          </w:tcPr>
          <w:p>
            <w:pPr>
              <w:jc w:val="center"/>
              <w:rPr>
                <w:rFonts w:hint="eastAsia" w:ascii="微软雅黑" w:hAnsi="微软雅黑" w:eastAsia="微软雅黑" w:cs="微软雅黑"/>
                <w:b/>
                <w:i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2CC"/>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bdr w:val="none" w:color="auto" w:sz="0" w:space="0"/>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FFF2CC"/>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bdr w:val="none" w:color="auto" w:sz="0" w:space="0"/>
                <w:lang w:val="en-US" w:eastAsia="zh-CN" w:bidi="ar"/>
              </w:rPr>
              <w:t>单位</w:t>
            </w:r>
          </w:p>
        </w:tc>
      </w:tr>
      <w:tr>
        <w:tblPrEx>
          <w:tblCellMar>
            <w:top w:w="0" w:type="dxa"/>
            <w:left w:w="0" w:type="dxa"/>
            <w:bottom w:w="0" w:type="dxa"/>
            <w:right w:w="0" w:type="dxa"/>
          </w:tblCellMar>
        </w:tblPrEx>
        <w:trPr>
          <w:trHeight w:val="345" w:hRule="atLeast"/>
        </w:trPr>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外场氛围造型</w:t>
            </w:r>
          </w:p>
        </w:tc>
        <w:tc>
          <w:tcPr>
            <w:tcW w:w="32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自行设计</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套</w:t>
            </w:r>
          </w:p>
        </w:tc>
      </w:tr>
      <w:tr>
        <w:tblPrEx>
          <w:tblCellMar>
            <w:top w:w="0" w:type="dxa"/>
            <w:left w:w="0" w:type="dxa"/>
            <w:bottom w:w="0" w:type="dxa"/>
            <w:right w:w="0" w:type="dxa"/>
          </w:tblCellMar>
        </w:tblPrEx>
        <w:trPr>
          <w:trHeight w:val="345" w:hRule="atLeast"/>
        </w:trPr>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外场通道地毯</w:t>
            </w:r>
          </w:p>
        </w:tc>
        <w:tc>
          <w:tcPr>
            <w:tcW w:w="32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厚地毯</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平方</w:t>
            </w:r>
          </w:p>
        </w:tc>
      </w:tr>
      <w:tr>
        <w:tblPrEx>
          <w:tblCellMar>
            <w:top w:w="0" w:type="dxa"/>
            <w:left w:w="0" w:type="dxa"/>
            <w:bottom w:w="0" w:type="dxa"/>
            <w:right w:w="0" w:type="dxa"/>
          </w:tblCellMar>
        </w:tblPrEx>
        <w:trPr>
          <w:trHeight w:val="345" w:hRule="atLeast"/>
        </w:trPr>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通道台阶灯带</w:t>
            </w:r>
          </w:p>
        </w:tc>
        <w:tc>
          <w:tcPr>
            <w:tcW w:w="32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米</w:t>
            </w:r>
          </w:p>
        </w:tc>
      </w:tr>
      <w:tr>
        <w:tblPrEx>
          <w:tblCellMar>
            <w:top w:w="0" w:type="dxa"/>
            <w:left w:w="0" w:type="dxa"/>
            <w:bottom w:w="0" w:type="dxa"/>
            <w:right w:w="0" w:type="dxa"/>
          </w:tblCellMar>
        </w:tblPrEx>
        <w:trPr>
          <w:trHeight w:val="345" w:hRule="atLeast"/>
        </w:trPr>
        <w:tc>
          <w:tcPr>
            <w:tcW w:w="2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VJ视频</w:t>
            </w:r>
          </w:p>
        </w:tc>
        <w:tc>
          <w:tcPr>
            <w:tcW w:w="32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包含开场倒计时、节目背景素材</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项</w:t>
            </w:r>
          </w:p>
        </w:tc>
      </w:tr>
      <w:tr>
        <w:tblPrEx>
          <w:tblCellMar>
            <w:top w:w="0" w:type="dxa"/>
            <w:left w:w="0" w:type="dxa"/>
            <w:bottom w:w="0" w:type="dxa"/>
            <w:right w:w="0" w:type="dxa"/>
          </w:tblCellMar>
        </w:tblPrEx>
        <w:trPr>
          <w:trHeight w:val="345" w:hRule="atLeast"/>
        </w:trPr>
        <w:tc>
          <w:tcPr>
            <w:tcW w:w="2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VI设计</w:t>
            </w:r>
          </w:p>
        </w:tc>
        <w:tc>
          <w:tcPr>
            <w:tcW w:w="32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包含4场活动全部平面设计</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项</w:t>
            </w:r>
          </w:p>
        </w:tc>
      </w:tr>
      <w:tr>
        <w:tblPrEx>
          <w:tblCellMar>
            <w:top w:w="0" w:type="dxa"/>
            <w:left w:w="0" w:type="dxa"/>
            <w:bottom w:w="0" w:type="dxa"/>
            <w:right w:w="0" w:type="dxa"/>
          </w:tblCellMar>
        </w:tblPrEx>
        <w:trPr>
          <w:trHeight w:val="345" w:hRule="atLeast"/>
        </w:trPr>
        <w:tc>
          <w:tcPr>
            <w:tcW w:w="2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拍摄</w:t>
            </w:r>
          </w:p>
        </w:tc>
        <w:tc>
          <w:tcPr>
            <w:tcW w:w="32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最低包括：1摇臂、1主机、1游机，包后期</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bdr w:val="none" w:color="auto" w:sz="0" w:space="0"/>
                <w:lang w:val="en-US" w:eastAsia="zh-CN" w:bidi="ar"/>
              </w:rPr>
              <w:t>套</w:t>
            </w:r>
          </w:p>
        </w:tc>
      </w:tr>
    </w:tbl>
    <w:p>
      <w:pPr>
        <w:jc w:val="both"/>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E55EB"/>
    <w:rsid w:val="00043EBB"/>
    <w:rsid w:val="00200B77"/>
    <w:rsid w:val="002D0E6E"/>
    <w:rsid w:val="006E5B78"/>
    <w:rsid w:val="00AC55AF"/>
    <w:rsid w:val="00CE55EB"/>
    <w:rsid w:val="00E530A9"/>
    <w:rsid w:val="00F540E2"/>
    <w:rsid w:val="4F375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character" w:customStyle="1" w:styleId="8">
    <w:name w:val="font01"/>
    <w:basedOn w:val="5"/>
    <w:uiPriority w:val="0"/>
    <w:rPr>
      <w:rFonts w:hint="eastAsia" w:ascii="宋体" w:hAnsi="宋体" w:eastAsia="宋体" w:cs="宋体"/>
      <w:color w:val="000000"/>
      <w:sz w:val="24"/>
      <w:szCs w:val="24"/>
      <w:u w:val="none"/>
    </w:rPr>
  </w:style>
  <w:style w:type="character" w:customStyle="1" w:styleId="9">
    <w:name w:val="font81"/>
    <w:basedOn w:val="5"/>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15</Words>
  <Characters>86</Characters>
  <Lines>1</Lines>
  <Paragraphs>1</Paragraphs>
  <TotalTime>24</TotalTime>
  <ScaleCrop>false</ScaleCrop>
  <LinksUpToDate>false</LinksUpToDate>
  <CharactersWithSpaces>100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2019-11-27T07:08:00Z</dcterms:created>
  <dc:creator>四川司法警官职业学院</dc:creator>
  <cp:lastModifiedBy>孤单一吻</cp:lastModifiedBy>
  <cp:lastPrinted>2019-11-29T09:15:00Z</cp:lastPrinted>
  <dcterms:modified xsi:type="dcterms:W3CDTF">2019-12-03T07:29:06Z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